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487"/>
        <w:gridCol w:w="411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487" w:type="dxa"/>
            <w:vAlign w:val="top"/>
            <w:textDirection w:val="lrTb"/>
            <w:noWrap w:val="false"/>
          </w:tcPr>
          <w:p>
            <w:pPr>
              <w:pStyle w:val="678"/>
              <w:rPr>
                <w:u w:val="single"/>
              </w:rPr>
            </w:pPr>
            <w:r>
              <w:rPr>
                <w:rFonts w:ascii="Times New Roman CYR" w:hAnsi="Times New Roman CYR" w:cs="Times New Roman CYR"/>
                <w:u w:val="single"/>
              </w:rPr>
              <w:t xml:space="preserve">СО </w:t>
            </w:r>
            <w:r>
              <w:rPr>
                <w:rFonts w:ascii="Times New Roman CYR" w:hAnsi="Times New Roman CYR" w:cs="Times New Roman CYR"/>
                <w:u w:val="single"/>
              </w:rPr>
              <w:t xml:space="preserve">ТЗ.000</w:t>
            </w:r>
            <w:r>
              <w:rPr>
                <w:rFonts w:ascii="Times New Roman CYR" w:hAnsi="Times New Roman CYR" w:cs="Times New Roman CYR"/>
                <w:u w:val="single"/>
              </w:rPr>
              <w:t xml:space="preserve">2</w:t>
            </w:r>
            <w:r>
              <w:rPr>
                <w:rFonts w:ascii="Times New Roman CYR" w:hAnsi="Times New Roman CYR" w:cs="Times New Roman CYR"/>
                <w:u w:val="single"/>
              </w:rPr>
              <w:t xml:space="preserve">/0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  <w:p>
            <w:pPr>
              <w:pStyle w:val="64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b/>
                <w:sz w:val="28"/>
                <w:szCs w:val="28"/>
              </w:rPr>
            </w:pPr>
            <w:r>
              <w:rPr>
                <w:rFonts w:ascii="Times New Roman CYR" w:hAnsi="Times New Roman CYR" w:eastAsia="Times New Roman" w:cs="Times New Roman CYR"/>
                <w:b/>
                <w:sz w:val="28"/>
                <w:szCs w:val="28"/>
              </w:rPr>
            </w:r>
            <w:r>
              <w:rPr>
                <w:rFonts w:ascii="Times New Roman CYR" w:hAnsi="Times New Roman CYR" w:eastAsia="Times New Roman" w:cs="Times New Roman CYR"/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111" w:type="dxa"/>
            <w:vAlign w:val="top"/>
            <w:textDirection w:val="lrTb"/>
            <w:noWrap w:val="false"/>
          </w:tcPr>
          <w:p>
            <w:pPr>
              <w:pStyle w:val="648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648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648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648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648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648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4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64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pStyle w:val="648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ТЕХНИЧЕСКОЕ ЗАДАНИЕ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на проведение закупки на поставку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цветного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металлопроката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ind w:left="708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numPr>
          <w:ilvl w:val="0"/>
          <w:numId w:val="14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Общие положения.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pStyle w:val="648"/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Заказчик: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АО «Россети Сибирь Тываэнерго»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Предмет закупки: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оставк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цветного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металлопроката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ind w:firstLine="709"/>
        <w:spacing w:after="0" w:line="240" w:lineRule="auto"/>
        <w:tabs>
          <w:tab w:val="left" w:pos="452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ab/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numPr>
          <w:ilvl w:val="0"/>
          <w:numId w:val="14"/>
        </w:numPr>
        <w:ind w:left="1064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 Место, срок и условия поставки.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pStyle w:val="648"/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Место поставки: 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Центральный 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склад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, г. Кызыл. Ул. Колхозная 2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б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hAnsi="Times New Roman" w:eastAsia="Times New Roman"/>
          <w:sz w:val="26"/>
          <w:szCs w:val="26"/>
        </w:rPr>
        <w:t xml:space="preserve">до места поставки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2060-2006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15176-89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период с 01.12.202</w:t>
      </w:r>
      <w:r>
        <w:rPr>
          <w:rFonts w:ascii="Times New Roman CYR" w:hAnsi="Times New Roman CYR" w:cs="Times New Roman CYR"/>
          <w:sz w:val="26"/>
          <w:szCs w:val="26"/>
        </w:rPr>
        <w:t xml:space="preserve">4</w:t>
      </w:r>
      <w:r>
        <w:rPr>
          <w:rFonts w:ascii="Times New Roman CYR" w:hAnsi="Times New Roman CYR" w:cs="Times New Roman CYR"/>
          <w:sz w:val="26"/>
          <w:szCs w:val="26"/>
        </w:rPr>
        <w:t xml:space="preserve"> по 29.12.202</w:t>
      </w:r>
      <w:r>
        <w:rPr>
          <w:rFonts w:ascii="Times New Roman CYR" w:hAnsi="Times New Roman CYR" w:cs="Times New Roman CYR"/>
          <w:sz w:val="26"/>
          <w:szCs w:val="26"/>
        </w:rPr>
        <w:t xml:space="preserve">4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numPr>
          <w:ilvl w:val="0"/>
          <w:numId w:val="14"/>
        </w:numPr>
        <w:ind w:left="1064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Перечень и объемы поставки.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pStyle w:val="648"/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Перечень и объёмы поставки указаны в Приложении №1.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Все налоги, сборы, отчисления и другие платежи, включая таможенные платежи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включены в стоимост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ь заявки/предложения участника.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numPr>
          <w:ilvl w:val="0"/>
          <w:numId w:val="14"/>
        </w:numPr>
        <w:ind w:left="1064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Общие технические требования к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Поставляемая продукция должна быть изготовлена в год поставки или предшествующий ему и быть ранее не использованной;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соответствовать требованиям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оложения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ПАО «Россети» «О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единой технической политике в электросете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вом комплексе»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Маркировка должна располагаться на продукции или на ее упаковке, состоять из общепр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4.5.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jc w:val="both"/>
        <w:spacing w:after="0" w:line="240" w:lineRule="auto"/>
        <w:rPr>
          <w:rFonts w:ascii="Times New Roman CYR" w:hAnsi="Times New Roman CYR" w:eastAsia="Times New Roman" w:cs="Times New Roman CYR"/>
          <w:color w:val="000000"/>
          <w:sz w:val="26"/>
          <w:szCs w:val="26"/>
        </w:rPr>
      </w:pPr>
      <w:r>
        <w:rPr>
          <w:rFonts w:ascii="Times New Roman CYR" w:hAnsi="Times New Roman CYR" w:eastAsia="Times New Roman" w:cs="Times New Roman CYR"/>
          <w:color w:val="000000"/>
          <w:sz w:val="26"/>
          <w:szCs w:val="26"/>
        </w:rPr>
      </w:r>
      <w:r>
        <w:rPr>
          <w:rFonts w:ascii="Times New Roman CYR" w:hAnsi="Times New Roman CYR" w:eastAsia="Times New Roman" w:cs="Times New Roman CYR"/>
          <w:color w:val="000000"/>
          <w:sz w:val="26"/>
          <w:szCs w:val="26"/>
        </w:rPr>
      </w:r>
    </w:p>
    <w:p>
      <w:pPr>
        <w:pStyle w:val="648"/>
        <w:numPr>
          <w:ilvl w:val="0"/>
          <w:numId w:val="14"/>
        </w:numPr>
        <w:ind w:left="1064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Гарантийные обязательства.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pStyle w:val="648"/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поставляемые материалы должен быть не менее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5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лет. Время начала исчисления гарантийного срока – с момента ввода в эксплуатацию.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numPr>
          <w:ilvl w:val="1"/>
          <w:numId w:val="14"/>
        </w:numPr>
        <w:ind w:left="0"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ых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материалах, выявленные в течение гарантийного срока.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pStyle w:val="648"/>
        <w:numPr>
          <w:ilvl w:val="0"/>
          <w:numId w:val="14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Правила приемки.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pStyle w:val="648"/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качеству производится в соответствии с законодательством Российской Федерации (ст. 513 ГК РФ)</w:t>
      </w:r>
      <w:r>
        <w:rPr>
          <w:rFonts w:ascii="Times New Roman" w:hAnsi="Times New Roman" w:eastAsia="Times New Roman"/>
          <w:sz w:val="26"/>
          <w:szCs w:val="26"/>
        </w:rPr>
        <w:t xml:space="preserve">, СО_5.022_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648"/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648"/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648"/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648"/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648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648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648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648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48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648"/>
        <w:jc w:val="both"/>
        <w:spacing w:after="0" w:line="240" w:lineRule="auto"/>
        <w:tabs>
          <w:tab w:val="left" w:pos="8789" w:leader="none"/>
        </w:tabs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pStyle w:val="648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ЗГИ по эксплуатации -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ОЭХ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648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648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Князев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pStyle w:val="648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Ли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МТО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648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648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Власов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pStyle w:val="648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ОЭХ ПАО «Россети Сибирь»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648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648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Гаммель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</w:tbl>
    <w:sectPr>
      <w:footnotePr/>
      <w:endnotePr/>
      <w:type w:val="nextPage"/>
      <w:pgSz w:w="12240" w:h="15840" w:orient="portrait"/>
      <w:pgMar w:top="567" w:right="709" w:bottom="567" w:left="1134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0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num w:numId="1">
    <w:abstractNumId w:val="9"/>
  </w:num>
  <w:num w:numId="2">
    <w:abstractNumId w:val="3"/>
  </w:num>
  <w:num w:numId="3">
    <w:abstractNumId w:val="15"/>
  </w:num>
  <w:num w:numId="4">
    <w:abstractNumId w:val="12"/>
  </w:num>
  <w:num w:numId="5">
    <w:abstractNumId w:val="10"/>
  </w:num>
  <w:num w:numId="6">
    <w:abstractNumId w:val="0"/>
  </w:num>
  <w:num w:numId="7">
    <w:abstractNumId w:val="14"/>
  </w:num>
  <w:num w:numId="8">
    <w:abstractNumId w:val="4"/>
  </w:num>
  <w:num w:numId="9">
    <w:abstractNumId w:val="5"/>
  </w:num>
  <w:num w:numId="10">
    <w:abstractNumId w:val="8"/>
  </w:num>
  <w:num w:numId="11">
    <w:abstractNumId w:val="11"/>
  </w:num>
  <w:num w:numId="12">
    <w:abstractNumId w:val="13"/>
  </w:num>
  <w:num w:numId="13">
    <w:abstractNumId w:val="2"/>
  </w:num>
  <w:num w:numId="14">
    <w:abstractNumId w:val="6"/>
  </w:num>
  <w:num w:numId="15">
    <w:abstractNumId w:val="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48"/>
    <w:next w:val="648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48"/>
    <w:next w:val="648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48"/>
    <w:next w:val="648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48"/>
    <w:next w:val="64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48"/>
    <w:next w:val="64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48"/>
    <w:next w:val="64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48"/>
    <w:next w:val="64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48"/>
    <w:next w:val="64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48"/>
    <w:next w:val="64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48"/>
    <w:next w:val="64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48"/>
    <w:next w:val="64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48"/>
    <w:next w:val="64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48"/>
    <w:next w:val="64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48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48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48"/>
    <w:next w:val="6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48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4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48"/>
    <w:next w:val="64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48"/>
    <w:next w:val="64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48"/>
    <w:next w:val="64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48"/>
    <w:next w:val="64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48"/>
    <w:next w:val="64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48"/>
    <w:next w:val="64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48"/>
    <w:next w:val="64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48"/>
    <w:next w:val="64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48"/>
    <w:next w:val="64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48"/>
    <w:next w:val="648"/>
    <w:uiPriority w:val="99"/>
    <w:unhideWhenUsed/>
    <w:pPr>
      <w:spacing w:after="0" w:afterAutospacing="0"/>
    </w:pPr>
  </w:style>
  <w:style w:type="paragraph" w:styleId="648" w:default="1">
    <w:name w:val="Normal"/>
    <w:next w:val="648"/>
    <w:link w:val="648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649">
    <w:name w:val="Основной шрифт абзаца"/>
    <w:next w:val="649"/>
    <w:link w:val="648"/>
    <w:uiPriority w:val="1"/>
    <w:unhideWhenUsed/>
  </w:style>
  <w:style w:type="table" w:styleId="650">
    <w:name w:val="Обычная таблица"/>
    <w:next w:val="650"/>
    <w:link w:val="648"/>
    <w:uiPriority w:val="99"/>
    <w:semiHidden/>
    <w:unhideWhenUsed/>
    <w:qFormat/>
    <w:tblPr/>
  </w:style>
  <w:style w:type="numbering" w:styleId="651">
    <w:name w:val="Нет списка"/>
    <w:next w:val="651"/>
    <w:link w:val="648"/>
    <w:uiPriority w:val="99"/>
    <w:semiHidden/>
    <w:unhideWhenUsed/>
  </w:style>
  <w:style w:type="table" w:styleId="652">
    <w:name w:val="Сетка таблицы"/>
    <w:basedOn w:val="650"/>
    <w:next w:val="652"/>
    <w:link w:val="648"/>
    <w:uiPriority w:val="59"/>
    <w:pPr>
      <w:spacing w:after="0" w:line="240" w:lineRule="auto"/>
    </w:pPr>
    <w:tblPr/>
  </w:style>
  <w:style w:type="paragraph" w:styleId="653">
    <w:name w:val="List Paragraph"/>
    <w:basedOn w:val="648"/>
    <w:next w:val="653"/>
    <w:link w:val="648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654">
    <w:name w:val="Основной текст с отступом"/>
    <w:basedOn w:val="648"/>
    <w:next w:val="654"/>
    <w:link w:val="655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 w:eastAsia="en-US"/>
    </w:rPr>
  </w:style>
  <w:style w:type="character" w:styleId="655">
    <w:name w:val="Основной текст с отступом Знак"/>
    <w:next w:val="655"/>
    <w:link w:val="654"/>
    <w:rPr>
      <w:rFonts w:ascii="Times New Roman" w:hAnsi="Times New Roman" w:eastAsia="Times New Roman"/>
      <w:sz w:val="24"/>
      <w:szCs w:val="24"/>
    </w:rPr>
  </w:style>
  <w:style w:type="paragraph" w:styleId="656">
    <w:name w:val="Текст выноски"/>
    <w:basedOn w:val="648"/>
    <w:next w:val="656"/>
    <w:link w:val="657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657">
    <w:name w:val="Текст выноски Знак"/>
    <w:next w:val="657"/>
    <w:link w:val="656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658">
    <w:name w:val="Стиль3"/>
    <w:basedOn w:val="648"/>
    <w:next w:val="658"/>
    <w:link w:val="659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 w:eastAsia="en-US"/>
    </w:rPr>
  </w:style>
  <w:style w:type="character" w:styleId="659">
    <w:name w:val="Стиль3 Знак"/>
    <w:next w:val="659"/>
    <w:link w:val="658"/>
    <w:rPr>
      <w:rFonts w:ascii="Arial" w:hAnsi="Arial" w:eastAsia="Times New Roman" w:cs="Arial"/>
      <w:sz w:val="22"/>
      <w:szCs w:val="22"/>
    </w:rPr>
  </w:style>
  <w:style w:type="paragraph" w:styleId="660">
    <w:name w:val="Верхний колонтитул"/>
    <w:basedOn w:val="648"/>
    <w:next w:val="660"/>
    <w:link w:val="661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661">
    <w:name w:val="Верхний колонтитул Знак"/>
    <w:next w:val="661"/>
    <w:link w:val="660"/>
    <w:uiPriority w:val="99"/>
    <w:rPr>
      <w:sz w:val="22"/>
      <w:szCs w:val="22"/>
      <w:lang w:eastAsia="en-US"/>
    </w:rPr>
  </w:style>
  <w:style w:type="paragraph" w:styleId="662">
    <w:name w:val="Нижний колонтитул"/>
    <w:basedOn w:val="648"/>
    <w:next w:val="662"/>
    <w:link w:val="663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663">
    <w:name w:val="Нижний колонтитул Знак"/>
    <w:next w:val="663"/>
    <w:link w:val="662"/>
    <w:uiPriority w:val="99"/>
    <w:rPr>
      <w:sz w:val="22"/>
      <w:szCs w:val="22"/>
      <w:lang w:eastAsia="en-US"/>
    </w:rPr>
  </w:style>
  <w:style w:type="character" w:styleId="664">
    <w:name w:val="Font Style39"/>
    <w:next w:val="664"/>
    <w:link w:val="648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665">
    <w:name w:val="Знак примечания"/>
    <w:next w:val="665"/>
    <w:link w:val="648"/>
    <w:uiPriority w:val="99"/>
    <w:semiHidden/>
    <w:unhideWhenUsed/>
    <w:rPr>
      <w:sz w:val="16"/>
      <w:szCs w:val="16"/>
    </w:rPr>
  </w:style>
  <w:style w:type="paragraph" w:styleId="666">
    <w:name w:val="Текст примечания"/>
    <w:basedOn w:val="648"/>
    <w:next w:val="666"/>
    <w:link w:val="667"/>
    <w:uiPriority w:val="99"/>
    <w:semiHidden/>
    <w:unhideWhenUsed/>
    <w:rPr>
      <w:sz w:val="20"/>
      <w:szCs w:val="20"/>
    </w:rPr>
  </w:style>
  <w:style w:type="character" w:styleId="667">
    <w:name w:val="Текст примечания Знак"/>
    <w:next w:val="667"/>
    <w:link w:val="666"/>
    <w:uiPriority w:val="99"/>
    <w:semiHidden/>
    <w:rPr>
      <w:lang w:eastAsia="en-US"/>
    </w:rPr>
  </w:style>
  <w:style w:type="paragraph" w:styleId="668">
    <w:name w:val="Тема примечания"/>
    <w:basedOn w:val="666"/>
    <w:next w:val="666"/>
    <w:link w:val="669"/>
    <w:uiPriority w:val="99"/>
    <w:semiHidden/>
    <w:unhideWhenUsed/>
    <w:rPr>
      <w:b/>
      <w:bCs/>
    </w:rPr>
  </w:style>
  <w:style w:type="character" w:styleId="669">
    <w:name w:val="Тема примечания Знак"/>
    <w:next w:val="669"/>
    <w:link w:val="668"/>
    <w:uiPriority w:val="99"/>
    <w:semiHidden/>
    <w:rPr>
      <w:b/>
      <w:bCs/>
      <w:lang w:eastAsia="en-US"/>
    </w:rPr>
  </w:style>
  <w:style w:type="paragraph" w:styleId="670">
    <w:name w:val="Абзац списка"/>
    <w:basedOn w:val="648"/>
    <w:next w:val="670"/>
    <w:link w:val="648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671">
    <w:name w:val="Текст"/>
    <w:basedOn w:val="648"/>
    <w:next w:val="671"/>
    <w:link w:val="672"/>
    <w:uiPriority w:val="99"/>
    <w:unhideWhenUsed/>
    <w:pPr>
      <w:spacing w:after="0" w:line="240" w:lineRule="auto"/>
    </w:pPr>
    <w:rPr>
      <w:rFonts w:eastAsia="Times New Roman" w:cs="Times New Roman"/>
      <w:szCs w:val="21"/>
    </w:rPr>
  </w:style>
  <w:style w:type="character" w:styleId="672">
    <w:name w:val="Текст Знак"/>
    <w:next w:val="672"/>
    <w:link w:val="671"/>
    <w:uiPriority w:val="99"/>
    <w:rPr>
      <w:rFonts w:eastAsia="Times New Roman" w:cs="Times New Roman"/>
      <w:sz w:val="22"/>
      <w:szCs w:val="21"/>
      <w:lang w:eastAsia="en-US"/>
    </w:rPr>
  </w:style>
  <w:style w:type="paragraph" w:styleId="673">
    <w:name w:val="Рецензия"/>
    <w:next w:val="673"/>
    <w:link w:val="648"/>
    <w:hidden/>
    <w:uiPriority w:val="99"/>
    <w:semiHidden/>
    <w:rPr>
      <w:sz w:val="22"/>
      <w:szCs w:val="22"/>
      <w:lang w:val="ru-RU" w:eastAsia="en-US" w:bidi="ar-SA"/>
    </w:rPr>
  </w:style>
  <w:style w:type="paragraph" w:styleId="674">
    <w:name w:val="Default"/>
    <w:next w:val="674"/>
    <w:link w:val="648"/>
    <w:rPr>
      <w:rFonts w:ascii="Times New Roman" w:hAnsi="Times New Roman" w:eastAsia="Times New Roman"/>
      <w:color w:val="000000"/>
      <w:sz w:val="24"/>
      <w:szCs w:val="24"/>
      <w:lang w:val="ru-RU" w:eastAsia="ru-RU" w:bidi="ar-SA"/>
    </w:rPr>
  </w:style>
  <w:style w:type="paragraph" w:styleId="675">
    <w:name w:val="Абзац списка2"/>
    <w:basedOn w:val="648"/>
    <w:next w:val="675"/>
    <w:link w:val="648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676">
    <w:name w:val="Font Style53"/>
    <w:next w:val="676"/>
    <w:link w:val="648"/>
    <w:rPr>
      <w:rFonts w:ascii="Times New Roman" w:hAnsi="Times New Roman" w:cs="Times New Roman"/>
      <w:sz w:val="22"/>
      <w:szCs w:val="22"/>
    </w:rPr>
  </w:style>
  <w:style w:type="character" w:styleId="677">
    <w:name w:val="Font Style54"/>
    <w:next w:val="677"/>
    <w:link w:val="648"/>
    <w:rPr>
      <w:rFonts w:ascii="Times New Roman" w:hAnsi="Times New Roman" w:cs="Times New Roman"/>
      <w:b/>
      <w:bCs/>
      <w:sz w:val="22"/>
      <w:szCs w:val="22"/>
    </w:rPr>
  </w:style>
  <w:style w:type="paragraph" w:styleId="678">
    <w:name w:val="formattext"/>
    <w:basedOn w:val="648"/>
    <w:next w:val="678"/>
    <w:link w:val="648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679">
    <w:name w:val="Гиперссылка"/>
    <w:next w:val="679"/>
    <w:link w:val="648"/>
    <w:uiPriority w:val="99"/>
    <w:unhideWhenUsed/>
    <w:rPr>
      <w:color w:val="0000ff"/>
      <w:u w:val="single"/>
    </w:rPr>
  </w:style>
  <w:style w:type="character" w:styleId="680">
    <w:name w:val="Строгий"/>
    <w:next w:val="680"/>
    <w:link w:val="648"/>
    <w:uiPriority w:val="22"/>
    <w:qFormat/>
    <w:rPr>
      <w:b/>
      <w:bCs/>
    </w:rPr>
  </w:style>
  <w:style w:type="character" w:styleId="1186" w:default="1">
    <w:name w:val="Default Paragraph Font"/>
    <w:uiPriority w:val="1"/>
    <w:semiHidden/>
    <w:unhideWhenUsed/>
  </w:style>
  <w:style w:type="numbering" w:styleId="1187" w:default="1">
    <w:name w:val="No List"/>
    <w:uiPriority w:val="99"/>
    <w:semiHidden/>
    <w:unhideWhenUsed/>
  </w:style>
  <w:style w:type="table" w:styleId="118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7</cp:revision>
  <dcterms:created xsi:type="dcterms:W3CDTF">2023-08-21T12:39:00Z</dcterms:created>
  <dcterms:modified xsi:type="dcterms:W3CDTF">2024-08-25T05:52:05Z</dcterms:modified>
  <cp:version>983040</cp:version>
</cp:coreProperties>
</file>